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4AEB" w14:textId="77777777" w:rsidR="00066452" w:rsidRDefault="00066452" w:rsidP="00066452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patients have been treated with the following drugs in the past 4 months:</w:t>
      </w:r>
    </w:p>
    <w:p w14:paraId="48FAEC77" w14:textId="77777777" w:rsidR="00066452" w:rsidRDefault="00066452" w:rsidP="00066452">
      <w:pPr>
        <w:pStyle w:val="xmsonormal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391FA7D9" w14:textId="18B94FD7" w:rsidR="00BC6253" w:rsidRDefault="00BC6253" w:rsidP="00BC6253">
      <w:pPr>
        <w:pStyle w:val="xxxxxxmsonormal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Atogepant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Aquipta</w:t>
      </w:r>
      <w:proofErr w:type="spellEnd"/>
      <w:r>
        <w:rPr>
          <w:rFonts w:ascii="Calibri" w:eastAsia="Times New Roman" w:hAnsi="Calibri" w:cs="Calibri"/>
          <w:sz w:val="22"/>
          <w:szCs w:val="22"/>
        </w:rPr>
        <w:t>) – any disease </w:t>
      </w:r>
      <w:r>
        <w:rPr>
          <w:rFonts w:ascii="Calibri" w:eastAsia="Times New Roman" w:hAnsi="Calibri" w:cs="Calibri"/>
          <w:sz w:val="22"/>
          <w:szCs w:val="22"/>
        </w:rPr>
        <w:t>-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BC6253">
        <w:rPr>
          <w:rFonts w:ascii="Calibri" w:eastAsia="Times New Roman" w:hAnsi="Calibri" w:cs="Calibri"/>
          <w:color w:val="4472C4" w:themeColor="accent1"/>
          <w:sz w:val="22"/>
          <w:szCs w:val="22"/>
        </w:rPr>
        <w:t>0</w:t>
      </w:r>
    </w:p>
    <w:p w14:paraId="0E771417" w14:textId="5BE31B48" w:rsidR="00BC6253" w:rsidRDefault="00BC6253" w:rsidP="00BC6253">
      <w:pPr>
        <w:pStyle w:val="xxxxxxmsonormal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Erenumab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(Aimovig) - any disease</w:t>
      </w:r>
      <w:r>
        <w:rPr>
          <w:rFonts w:ascii="Calibri" w:eastAsia="Times New Roman" w:hAnsi="Calibri" w:cs="Calibri"/>
          <w:sz w:val="22"/>
          <w:szCs w:val="22"/>
        </w:rPr>
        <w:t xml:space="preserve"> - </w:t>
      </w:r>
      <w:r w:rsidRPr="00BC6253">
        <w:rPr>
          <w:rFonts w:ascii="Calibri" w:eastAsia="Times New Roman" w:hAnsi="Calibri" w:cs="Calibri"/>
          <w:color w:val="4472C4" w:themeColor="accent1"/>
          <w:sz w:val="22"/>
          <w:szCs w:val="22"/>
        </w:rPr>
        <w:t>230</w:t>
      </w:r>
    </w:p>
    <w:p w14:paraId="094A6B2F" w14:textId="6A45F1CA" w:rsidR="00BC6253" w:rsidRDefault="00BC6253" w:rsidP="00BC6253">
      <w:pPr>
        <w:pStyle w:val="xxxxxxmsonormal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Eptinezumab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Vyepti</w:t>
      </w:r>
      <w:proofErr w:type="spellEnd"/>
      <w:r>
        <w:rPr>
          <w:rFonts w:ascii="Calibri" w:eastAsia="Times New Roman" w:hAnsi="Calibri" w:cs="Calibri"/>
          <w:sz w:val="22"/>
          <w:szCs w:val="22"/>
        </w:rPr>
        <w:t>) – any disease</w:t>
      </w:r>
      <w:r>
        <w:rPr>
          <w:rFonts w:ascii="Calibri" w:eastAsia="Times New Roman" w:hAnsi="Calibri" w:cs="Calibri"/>
          <w:sz w:val="22"/>
          <w:szCs w:val="22"/>
        </w:rPr>
        <w:t xml:space="preserve"> -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BC6253">
        <w:rPr>
          <w:rFonts w:ascii="Calibri" w:eastAsia="Times New Roman" w:hAnsi="Calibri" w:cs="Calibri"/>
          <w:color w:val="4472C4" w:themeColor="accent1"/>
          <w:sz w:val="22"/>
          <w:szCs w:val="22"/>
        </w:rPr>
        <w:t>0</w:t>
      </w:r>
    </w:p>
    <w:p w14:paraId="06FE9FBA" w14:textId="4666F364" w:rsidR="00BC6253" w:rsidRDefault="00BC6253" w:rsidP="00BC6253">
      <w:pPr>
        <w:pStyle w:val="xxxxxxmsonormal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Fremanezumab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Ajovy</w:t>
      </w:r>
      <w:proofErr w:type="spellEnd"/>
      <w:r>
        <w:rPr>
          <w:rFonts w:ascii="Calibri" w:eastAsia="Times New Roman" w:hAnsi="Calibri" w:cs="Calibri"/>
          <w:sz w:val="22"/>
          <w:szCs w:val="22"/>
        </w:rPr>
        <w:t>) - any disease</w:t>
      </w:r>
      <w:r>
        <w:rPr>
          <w:rFonts w:ascii="Calibri" w:eastAsia="Times New Roman" w:hAnsi="Calibri" w:cs="Calibri"/>
          <w:sz w:val="22"/>
          <w:szCs w:val="22"/>
        </w:rPr>
        <w:t xml:space="preserve"> -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BC6253">
        <w:rPr>
          <w:rFonts w:ascii="Calibri" w:eastAsia="Times New Roman" w:hAnsi="Calibri" w:cs="Calibri"/>
          <w:color w:val="4472C4" w:themeColor="accent1"/>
          <w:sz w:val="22"/>
          <w:szCs w:val="22"/>
        </w:rPr>
        <w:t>991</w:t>
      </w:r>
    </w:p>
    <w:p w14:paraId="71425824" w14:textId="2CB6BAB5" w:rsidR="00BC6253" w:rsidRDefault="00BC6253" w:rsidP="00BC6253">
      <w:pPr>
        <w:pStyle w:val="xxxxxxmsonormal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Galcanezumab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Emgality</w:t>
      </w:r>
      <w:proofErr w:type="spellEnd"/>
      <w:r>
        <w:rPr>
          <w:rFonts w:ascii="Calibri" w:eastAsia="Times New Roman" w:hAnsi="Calibri" w:cs="Calibri"/>
          <w:sz w:val="22"/>
          <w:szCs w:val="22"/>
        </w:rPr>
        <w:t>) - any disease </w:t>
      </w:r>
      <w:r>
        <w:rPr>
          <w:rFonts w:ascii="Calibri" w:eastAsia="Times New Roman" w:hAnsi="Calibri" w:cs="Calibri"/>
          <w:sz w:val="22"/>
          <w:szCs w:val="22"/>
        </w:rPr>
        <w:t>-</w:t>
      </w:r>
      <w:r>
        <w:rPr>
          <w:rFonts w:ascii="Calibri" w:eastAsia="Times New Roman" w:hAnsi="Calibri" w:cs="Calibri"/>
          <w:sz w:val="22"/>
          <w:szCs w:val="22"/>
        </w:rPr>
        <w:t> </w:t>
      </w:r>
      <w:r w:rsidRPr="00BC6253">
        <w:rPr>
          <w:rFonts w:ascii="Calibri" w:eastAsia="Times New Roman" w:hAnsi="Calibri" w:cs="Calibri"/>
          <w:color w:val="4472C4" w:themeColor="accent1"/>
          <w:sz w:val="22"/>
          <w:szCs w:val="22"/>
        </w:rPr>
        <w:t>97</w:t>
      </w:r>
    </w:p>
    <w:p w14:paraId="193C586A" w14:textId="2512753D" w:rsidR="00BC6253" w:rsidRDefault="00BC6253" w:rsidP="00BC6253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</w:rPr>
        <w:t>Rimegepant (</w:t>
      </w:r>
      <w:proofErr w:type="spellStart"/>
      <w:r>
        <w:rPr>
          <w:rFonts w:eastAsia="Times New Roman"/>
        </w:rPr>
        <w:t>Vydura</w:t>
      </w:r>
      <w:proofErr w:type="spellEnd"/>
      <w:r>
        <w:rPr>
          <w:rFonts w:eastAsia="Times New Roman"/>
        </w:rPr>
        <w:t>) – any disease</w:t>
      </w:r>
      <w:r>
        <w:rPr>
          <w:rFonts w:eastAsia="Times New Roman"/>
        </w:rPr>
        <w:t xml:space="preserve"> -</w:t>
      </w:r>
      <w:r>
        <w:rPr>
          <w:rFonts w:eastAsia="Times New Roman"/>
        </w:rPr>
        <w:t xml:space="preserve"> </w:t>
      </w:r>
      <w:r w:rsidRPr="00BC6253">
        <w:rPr>
          <w:rFonts w:eastAsia="Times New Roman"/>
          <w:color w:val="4472C4" w:themeColor="accent1"/>
        </w:rPr>
        <w:t>2</w:t>
      </w:r>
    </w:p>
    <w:p w14:paraId="2510FFC2" w14:textId="364AA8BA" w:rsidR="00066452" w:rsidRDefault="00066452" w:rsidP="00066452">
      <w:pPr>
        <w:pStyle w:val="xxxxx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Botulinum Toxin (i.e., Botox, Dysport, </w:t>
      </w:r>
      <w:proofErr w:type="spellStart"/>
      <w:r>
        <w:rPr>
          <w:rFonts w:ascii="Calibri" w:hAnsi="Calibri" w:cs="Calibri"/>
          <w:sz w:val="22"/>
          <w:szCs w:val="22"/>
        </w:rPr>
        <w:t>Xeomin</w:t>
      </w:r>
      <w:proofErr w:type="spellEnd"/>
      <w:r>
        <w:rPr>
          <w:rFonts w:ascii="Calibri" w:hAnsi="Calibri" w:cs="Calibri"/>
          <w:sz w:val="22"/>
          <w:szCs w:val="22"/>
        </w:rPr>
        <w:t>) - migraine ONLY</w:t>
      </w:r>
      <w:r w:rsidR="00F17678">
        <w:rPr>
          <w:rFonts w:ascii="Calibri" w:hAnsi="Calibri" w:cs="Calibri"/>
          <w:sz w:val="22"/>
          <w:szCs w:val="22"/>
        </w:rPr>
        <w:t xml:space="preserve"> - </w:t>
      </w:r>
      <w:r w:rsidR="00F17678">
        <w:rPr>
          <w:rFonts w:ascii="Calibri" w:hAnsi="Calibri" w:cs="Calibri"/>
          <w:color w:val="4472C4" w:themeColor="accent1"/>
          <w:sz w:val="22"/>
          <w:szCs w:val="22"/>
        </w:rPr>
        <w:t>682</w:t>
      </w:r>
    </w:p>
    <w:p w14:paraId="12843F9F" w14:textId="77777777" w:rsidR="00066452" w:rsidRDefault="00066452" w:rsidP="00066452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9B4342" w14:textId="59CC6D26" w:rsidR="00066452" w:rsidRDefault="00066452" w:rsidP="00066452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How many patients have you treated in the last 4 months for chronic migraine (15+ headache days per month) and episodic migraine (4-15 headache days per month) with the following drugs:</w:t>
      </w:r>
    </w:p>
    <w:p w14:paraId="3A70036F" w14:textId="77777777" w:rsidR="00066452" w:rsidRDefault="00066452" w:rsidP="00066452">
      <w:pPr>
        <w:pStyle w:val="xxxxxxmsonormal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tbl>
      <w:tblPr>
        <w:tblW w:w="7667" w:type="dxa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02"/>
        <w:gridCol w:w="2551"/>
      </w:tblGrid>
      <w:tr w:rsidR="00066452" w14:paraId="07151698" w14:textId="77777777" w:rsidTr="00066452">
        <w:trPr>
          <w:trHeight w:val="1253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08599" w14:textId="77777777" w:rsidR="00066452" w:rsidRDefault="0006645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Drugs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3B57" w14:textId="77777777" w:rsidR="00066452" w:rsidRDefault="0006645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Chronic Migraine (15+ headache days per month)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3CB8" w14:textId="77777777" w:rsidR="00066452" w:rsidRDefault="0006645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Episodic Migraine (4-15 headache days per month)</w:t>
            </w:r>
          </w:p>
        </w:tc>
      </w:tr>
      <w:tr w:rsidR="00066452" w14:paraId="309E50EC" w14:textId="77777777" w:rsidTr="00066452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7E17" w14:textId="77777777" w:rsidR="00066452" w:rsidRDefault="0006645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Atogepant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2405" w14:textId="502868F8" w:rsidR="00066452" w:rsidRPr="00BC6253" w:rsidRDefault="00BC6253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9F0C" w14:textId="394FDAB2" w:rsidR="00066452" w:rsidRPr="00BC6253" w:rsidRDefault="00BC6253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0</w:t>
            </w:r>
          </w:p>
        </w:tc>
      </w:tr>
      <w:tr w:rsidR="00066452" w14:paraId="324B22C8" w14:textId="77777777" w:rsidTr="00066452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451A" w14:textId="77777777" w:rsidR="00066452" w:rsidRDefault="0006645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Erenumab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EC857" w14:textId="0825A1B6" w:rsidR="00066452" w:rsidRPr="00BC6253" w:rsidRDefault="00066452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 </w:t>
            </w:r>
            <w:r w:rsidR="00BC6253" w:rsidRPr="00BC6253">
              <w:rPr>
                <w:color w:val="4472C4" w:themeColor="accent1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9FE6" w14:textId="2BF54C9F" w:rsidR="00066452" w:rsidRPr="00BC6253" w:rsidRDefault="00BC6253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21</w:t>
            </w:r>
          </w:p>
        </w:tc>
      </w:tr>
      <w:tr w:rsidR="00066452" w14:paraId="17E26F35" w14:textId="77777777" w:rsidTr="00066452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1F9D" w14:textId="77777777" w:rsidR="00066452" w:rsidRDefault="0006645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Eptinezumab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6C0E" w14:textId="26B96AE8" w:rsidR="00066452" w:rsidRPr="00BC6253" w:rsidRDefault="00066452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 </w:t>
            </w:r>
            <w:r w:rsidR="00BC6253" w:rsidRPr="00BC6253">
              <w:rPr>
                <w:color w:val="4472C4" w:themeColor="accen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1A64" w14:textId="7C894A6C" w:rsidR="00066452" w:rsidRPr="00BC6253" w:rsidRDefault="00BC6253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0</w:t>
            </w:r>
            <w:r w:rsidR="00066452" w:rsidRPr="00BC6253">
              <w:rPr>
                <w:color w:val="4472C4" w:themeColor="accent1"/>
              </w:rPr>
              <w:t> </w:t>
            </w:r>
          </w:p>
        </w:tc>
      </w:tr>
      <w:tr w:rsidR="00066452" w14:paraId="4B50D60D" w14:textId="77777777" w:rsidTr="00066452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07EA" w14:textId="77777777" w:rsidR="00066452" w:rsidRDefault="0006645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Fremanezumab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76AC" w14:textId="31720B3B" w:rsidR="00066452" w:rsidRPr="00BC6253" w:rsidRDefault="00066452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 </w:t>
            </w:r>
            <w:r w:rsidR="00BC6253" w:rsidRPr="00BC6253">
              <w:rPr>
                <w:color w:val="4472C4" w:themeColor="accent1"/>
              </w:rPr>
              <w:t>1286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7615" w14:textId="21E295AA" w:rsidR="00066452" w:rsidRPr="00BC6253" w:rsidRDefault="00066452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 </w:t>
            </w:r>
            <w:r w:rsidR="00BC6253" w:rsidRPr="00BC6253">
              <w:rPr>
                <w:color w:val="4472C4" w:themeColor="accent1"/>
              </w:rPr>
              <w:t>80</w:t>
            </w:r>
          </w:p>
        </w:tc>
      </w:tr>
      <w:tr w:rsidR="00066452" w14:paraId="4146DBE1" w14:textId="77777777" w:rsidTr="00066452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8311" w14:textId="77777777" w:rsidR="00066452" w:rsidRDefault="0006645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Galcanezumab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14EB" w14:textId="29326FF2" w:rsidR="00066452" w:rsidRPr="00BC6253" w:rsidRDefault="00BC6253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4B05" w14:textId="30760660" w:rsidR="00066452" w:rsidRPr="00BC6253" w:rsidRDefault="00BC6253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13</w:t>
            </w:r>
          </w:p>
        </w:tc>
      </w:tr>
      <w:tr w:rsidR="00066452" w14:paraId="325AF4B9" w14:textId="77777777" w:rsidTr="00066452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1124" w14:textId="77777777" w:rsidR="00066452" w:rsidRDefault="000664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Rimegepant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7A14" w14:textId="0EFD716E" w:rsidR="00066452" w:rsidRPr="00BC6253" w:rsidRDefault="00066452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 </w:t>
            </w:r>
            <w:r w:rsidR="00BC6253" w:rsidRPr="00BC6253">
              <w:rPr>
                <w:color w:val="4472C4" w:themeColor="accen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2F99" w14:textId="3ADF60C0" w:rsidR="00066452" w:rsidRPr="00BC6253" w:rsidRDefault="00066452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 </w:t>
            </w:r>
            <w:r w:rsidR="00BC6253" w:rsidRPr="00BC6253">
              <w:rPr>
                <w:color w:val="4472C4" w:themeColor="accent1"/>
              </w:rPr>
              <w:t>0</w:t>
            </w:r>
          </w:p>
        </w:tc>
      </w:tr>
      <w:tr w:rsidR="00066452" w14:paraId="0B01FFCC" w14:textId="77777777" w:rsidTr="00066452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25A9" w14:textId="77777777" w:rsidR="00066452" w:rsidRDefault="000664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Botulinum Toxin 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B709" w14:textId="732D5F66" w:rsidR="00066452" w:rsidRPr="00BC6253" w:rsidRDefault="00066452">
            <w:pPr>
              <w:spacing w:after="0" w:line="240" w:lineRule="auto"/>
              <w:rPr>
                <w:color w:val="4472C4" w:themeColor="accent1"/>
              </w:rPr>
            </w:pPr>
            <w:r w:rsidRPr="00BC6253">
              <w:rPr>
                <w:color w:val="4472C4" w:themeColor="accent1"/>
              </w:rPr>
              <w:t> </w:t>
            </w:r>
            <w:r w:rsidR="00F17678">
              <w:rPr>
                <w:color w:val="4472C4" w:themeColor="accent1"/>
              </w:rPr>
              <w:t>682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AAA9" w14:textId="35B613DA" w:rsidR="00066452" w:rsidRPr="00BC6253" w:rsidRDefault="00F17678">
            <w:pPr>
              <w:spacing w:after="0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682</w:t>
            </w:r>
            <w:r w:rsidR="00066452" w:rsidRPr="00BC6253">
              <w:rPr>
                <w:color w:val="4472C4" w:themeColor="accent1"/>
              </w:rPr>
              <w:t> </w:t>
            </w:r>
          </w:p>
        </w:tc>
      </w:tr>
    </w:tbl>
    <w:p w14:paraId="48EC47C8" w14:textId="77777777" w:rsidR="00066452" w:rsidRDefault="00066452" w:rsidP="00066452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ED03E07" w14:textId="77777777" w:rsidR="00066452" w:rsidRDefault="00066452" w:rsidP="00066452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48618D2" w14:textId="3466EB22" w:rsidR="00066452" w:rsidRPr="00F17678" w:rsidRDefault="00066452" w:rsidP="00066452">
      <w:pPr>
        <w:pStyle w:val="xxxxxxmsonormal"/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Does the trust actively initiate a treatment pause (usually at 12 months) of anti-CGRP (calcitonin gene-related peptide inhibitors) migraine treatment with the aim to re-start treatment if the patient continues to fit the criteria (Yes/No)?</w:t>
      </w:r>
      <w:r w:rsidR="00F17678">
        <w:rPr>
          <w:rFonts w:ascii="Calibri" w:hAnsi="Calibri" w:cs="Calibri"/>
          <w:sz w:val="22"/>
          <w:szCs w:val="22"/>
        </w:rPr>
        <w:t xml:space="preserve"> </w:t>
      </w:r>
      <w:r w:rsidR="00F17678">
        <w:rPr>
          <w:rFonts w:ascii="Calibri" w:hAnsi="Calibri" w:cs="Calibri"/>
          <w:color w:val="4472C4" w:themeColor="accent1"/>
          <w:sz w:val="22"/>
          <w:szCs w:val="22"/>
        </w:rPr>
        <w:t>YES</w:t>
      </w:r>
    </w:p>
    <w:p w14:paraId="64B6C64C" w14:textId="77777777" w:rsidR="00E70C0C" w:rsidRDefault="00E70C0C"/>
    <w:sectPr w:rsidR="00E70C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0B18" w14:textId="77777777" w:rsidR="00066452" w:rsidRDefault="00066452" w:rsidP="00066452">
      <w:pPr>
        <w:spacing w:after="0" w:line="240" w:lineRule="auto"/>
      </w:pPr>
      <w:r>
        <w:separator/>
      </w:r>
    </w:p>
  </w:endnote>
  <w:endnote w:type="continuationSeparator" w:id="0">
    <w:p w14:paraId="7C511F0A" w14:textId="77777777" w:rsidR="00066452" w:rsidRDefault="00066452" w:rsidP="000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0413" w14:textId="77777777" w:rsidR="00066452" w:rsidRDefault="00066452" w:rsidP="00066452">
      <w:pPr>
        <w:spacing w:after="0" w:line="240" w:lineRule="auto"/>
      </w:pPr>
      <w:r>
        <w:separator/>
      </w:r>
    </w:p>
  </w:footnote>
  <w:footnote w:type="continuationSeparator" w:id="0">
    <w:p w14:paraId="21125FC4" w14:textId="77777777" w:rsidR="00066452" w:rsidRDefault="00066452" w:rsidP="000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08F" w14:textId="28C67854" w:rsidR="00066452" w:rsidRDefault="00066452">
    <w:pPr>
      <w:pStyle w:val="Header"/>
    </w:pPr>
    <w:r>
      <w:t>The Walton Centre NHS Foundation FOI 6161</w:t>
    </w:r>
  </w:p>
  <w:p w14:paraId="7C2B7B27" w14:textId="77777777" w:rsidR="00066452" w:rsidRDefault="00066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37BA"/>
    <w:multiLevelType w:val="hybridMultilevel"/>
    <w:tmpl w:val="DEE8E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728F"/>
    <w:multiLevelType w:val="hybridMultilevel"/>
    <w:tmpl w:val="4192E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299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901978">
    <w:abstractNumId w:val="1"/>
  </w:num>
  <w:num w:numId="3" w16cid:durableId="20843779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52"/>
    <w:rsid w:val="00066452"/>
    <w:rsid w:val="00293DD0"/>
    <w:rsid w:val="00595B79"/>
    <w:rsid w:val="00910121"/>
    <w:rsid w:val="00BC6253"/>
    <w:rsid w:val="00DC0477"/>
    <w:rsid w:val="00E70C0C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7D43"/>
  <w15:chartTrackingRefBased/>
  <w15:docId w15:val="{3C44AE57-11C9-4E5C-92AC-645424C1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52"/>
    <w:pPr>
      <w:spacing w:line="254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52"/>
  </w:style>
  <w:style w:type="paragraph" w:styleId="Footer">
    <w:name w:val="footer"/>
    <w:basedOn w:val="Normal"/>
    <w:link w:val="FooterChar"/>
    <w:uiPriority w:val="99"/>
    <w:unhideWhenUsed/>
    <w:rsid w:val="0006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52"/>
  </w:style>
  <w:style w:type="paragraph" w:customStyle="1" w:styleId="xmsonormal">
    <w:name w:val="x_msonormal"/>
    <w:basedOn w:val="Normal"/>
    <w:rsid w:val="00066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xxmsonormal">
    <w:name w:val="x_xxxxxmsonormal"/>
    <w:basedOn w:val="Normal"/>
    <w:rsid w:val="00066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25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2024-03-04T13:33:00Z</dcterms:created>
  <dcterms:modified xsi:type="dcterms:W3CDTF">2024-03-04T13:33:00Z</dcterms:modified>
</cp:coreProperties>
</file>